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3B4" w:rsidRPr="00BD03B4" w:rsidRDefault="00BD03B4" w:rsidP="00BD03B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7F7F7F" w:themeColor="text1" w:themeTint="80"/>
        </w:rPr>
      </w:pPr>
      <w:r w:rsidRPr="00BD03B4">
        <w:rPr>
          <w:rFonts w:ascii="Times New Roman" w:hAnsi="Times New Roman" w:cs="Times New Roman"/>
          <w:b/>
          <w:color w:val="7F7F7F" w:themeColor="text1" w:themeTint="80"/>
        </w:rPr>
        <w:t xml:space="preserve">Муниципальное автономное дошкольное образовательное учреждение </w:t>
      </w:r>
    </w:p>
    <w:p w:rsidR="00BD03B4" w:rsidRPr="00BD03B4" w:rsidRDefault="00BD03B4" w:rsidP="00BD03B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7F7F7F" w:themeColor="text1" w:themeTint="80"/>
        </w:rPr>
      </w:pPr>
      <w:r w:rsidRPr="00BD03B4">
        <w:rPr>
          <w:rFonts w:ascii="Times New Roman" w:hAnsi="Times New Roman" w:cs="Times New Roman"/>
          <w:b/>
          <w:color w:val="7F7F7F" w:themeColor="text1" w:themeTint="80"/>
        </w:rPr>
        <w:t>«Детский сад №5»</w:t>
      </w:r>
    </w:p>
    <w:p w:rsidR="00BD03B4" w:rsidRPr="00BD03B4" w:rsidRDefault="00BD03B4" w:rsidP="00BD03B4">
      <w:pPr>
        <w:jc w:val="center"/>
        <w:rPr>
          <w:rFonts w:ascii="Times New Roman" w:hAnsi="Times New Roman" w:cs="Times New Roman"/>
          <w:b/>
          <w:color w:val="7F7F7F" w:themeColor="text1" w:themeTint="80"/>
        </w:rPr>
      </w:pPr>
      <w:r w:rsidRPr="00BD03B4">
        <w:rPr>
          <w:rFonts w:ascii="Times New Roman" w:hAnsi="Times New Roman" w:cs="Times New Roman"/>
          <w:b/>
          <w:color w:val="7F7F7F" w:themeColor="text1" w:themeTint="80"/>
        </w:rPr>
        <w:t>ИНН 6686067960 КПП 668601001 624090 Свердловская область г. Верхняя Пышма</w:t>
      </w:r>
    </w:p>
    <w:p w:rsidR="00BD03B4" w:rsidRDefault="00BD03B4" w:rsidP="00BD03B4">
      <w:pPr>
        <w:jc w:val="center"/>
        <w:rPr>
          <w:rFonts w:ascii="Times New Roman" w:hAnsi="Times New Roman" w:cs="Times New Roman"/>
          <w:b/>
          <w:color w:val="7F7F7F" w:themeColor="text1" w:themeTint="80"/>
        </w:rPr>
      </w:pPr>
      <w:r w:rsidRPr="00BD03B4">
        <w:rPr>
          <w:rFonts w:ascii="Times New Roman" w:hAnsi="Times New Roman" w:cs="Times New Roman"/>
          <w:b/>
          <w:color w:val="7F7F7F" w:themeColor="text1" w:themeTint="80"/>
        </w:rPr>
        <w:t>улица Петрова 22а тел. 8 (34368) 7-73-25</w:t>
      </w:r>
    </w:p>
    <w:p w:rsidR="00BD03B4" w:rsidRDefault="00BD03B4" w:rsidP="00BD03B4">
      <w:pPr>
        <w:jc w:val="center"/>
        <w:rPr>
          <w:rFonts w:ascii="Times New Roman" w:hAnsi="Times New Roman" w:cs="Times New Roman"/>
          <w:b/>
          <w:color w:val="7F7F7F" w:themeColor="text1" w:themeTint="80"/>
        </w:rPr>
      </w:pPr>
    </w:p>
    <w:p w:rsidR="00BD03B4" w:rsidRDefault="00BD03B4" w:rsidP="00BD03B4">
      <w:pPr>
        <w:jc w:val="center"/>
        <w:rPr>
          <w:rFonts w:ascii="Times New Roman" w:hAnsi="Times New Roman" w:cs="Times New Roman"/>
          <w:b/>
          <w:color w:val="7F7F7F" w:themeColor="text1" w:themeTint="80"/>
        </w:rPr>
      </w:pPr>
    </w:p>
    <w:p w:rsidR="00BD03B4" w:rsidRDefault="00BD03B4" w:rsidP="00BD03B4">
      <w:pPr>
        <w:jc w:val="center"/>
        <w:rPr>
          <w:rFonts w:ascii="Times New Roman" w:hAnsi="Times New Roman" w:cs="Times New Roman"/>
          <w:b/>
          <w:color w:val="7F7F7F" w:themeColor="text1" w:themeTint="80"/>
        </w:rPr>
      </w:pPr>
    </w:p>
    <w:p w:rsidR="00BD03B4" w:rsidRDefault="00BD03B4" w:rsidP="00BD03B4">
      <w:pPr>
        <w:jc w:val="center"/>
        <w:rPr>
          <w:rFonts w:ascii="Times New Roman" w:hAnsi="Times New Roman" w:cs="Times New Roman"/>
          <w:b/>
          <w:color w:val="7F7F7F" w:themeColor="text1" w:themeTint="80"/>
        </w:rPr>
      </w:pPr>
    </w:p>
    <w:p w:rsidR="00BD03B4" w:rsidRDefault="00BD03B4" w:rsidP="00BD03B4">
      <w:pPr>
        <w:jc w:val="center"/>
        <w:rPr>
          <w:rFonts w:ascii="Times New Roman" w:hAnsi="Times New Roman" w:cs="Times New Roman"/>
          <w:b/>
          <w:color w:val="7F7F7F" w:themeColor="text1" w:themeTint="80"/>
        </w:rPr>
      </w:pPr>
    </w:p>
    <w:p w:rsidR="00BD03B4" w:rsidRPr="00BD03B4" w:rsidRDefault="00BD03B4" w:rsidP="00BD03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03B4">
        <w:rPr>
          <w:rFonts w:ascii="Times New Roman" w:hAnsi="Times New Roman" w:cs="Times New Roman"/>
          <w:b/>
          <w:sz w:val="36"/>
          <w:szCs w:val="36"/>
        </w:rPr>
        <w:t>ПРОГРАММА работы</w:t>
      </w:r>
    </w:p>
    <w:p w:rsidR="00BD03B4" w:rsidRPr="00BD03B4" w:rsidRDefault="00BD03B4" w:rsidP="00BD03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D03B4">
        <w:rPr>
          <w:rFonts w:ascii="Times New Roman" w:hAnsi="Times New Roman" w:cs="Times New Roman"/>
          <w:b/>
          <w:sz w:val="36"/>
          <w:szCs w:val="36"/>
        </w:rPr>
        <w:t>С молодыми специалистами и педагогами МАДОУ детский сад №5</w:t>
      </w:r>
    </w:p>
    <w:p w:rsidR="00BD03B4" w:rsidRDefault="00BD03B4" w:rsidP="00BD03B4">
      <w:pPr>
        <w:spacing w:line="259" w:lineRule="auto"/>
        <w:rPr>
          <w:b/>
        </w:rPr>
      </w:pPr>
    </w:p>
    <w:p w:rsidR="00BD03B4" w:rsidRDefault="00BD03B4" w:rsidP="00BD03B4">
      <w:pPr>
        <w:spacing w:line="259" w:lineRule="auto"/>
        <w:rPr>
          <w:b/>
        </w:rPr>
      </w:pPr>
    </w:p>
    <w:p w:rsidR="00BD03B4" w:rsidRDefault="00BD03B4" w:rsidP="00BD03B4">
      <w:pPr>
        <w:spacing w:line="259" w:lineRule="auto"/>
        <w:rPr>
          <w:b/>
        </w:rPr>
      </w:pPr>
    </w:p>
    <w:p w:rsidR="00BD03B4" w:rsidRDefault="00BD03B4" w:rsidP="00BD03B4">
      <w:pPr>
        <w:spacing w:line="259" w:lineRule="auto"/>
        <w:rPr>
          <w:b/>
        </w:rPr>
      </w:pPr>
    </w:p>
    <w:p w:rsidR="00BD03B4" w:rsidRDefault="00BD03B4" w:rsidP="00BD03B4">
      <w:pPr>
        <w:spacing w:line="259" w:lineRule="auto"/>
        <w:rPr>
          <w:b/>
        </w:rPr>
      </w:pPr>
    </w:p>
    <w:p w:rsidR="00BD03B4" w:rsidRDefault="00BD03B4" w:rsidP="00BD03B4">
      <w:pPr>
        <w:spacing w:line="259" w:lineRule="auto"/>
        <w:rPr>
          <w:b/>
        </w:rPr>
      </w:pPr>
    </w:p>
    <w:p w:rsidR="00BD03B4" w:rsidRPr="009B05CE" w:rsidRDefault="00BD03B4" w:rsidP="00BD03B4">
      <w:pPr>
        <w:spacing w:line="259" w:lineRule="auto"/>
        <w:rPr>
          <w:b/>
        </w:rPr>
      </w:pPr>
    </w:p>
    <w:p w:rsidR="00596091" w:rsidRDefault="00596091"/>
    <w:p w:rsidR="00BD03B4" w:rsidRDefault="00BD03B4"/>
    <w:p w:rsidR="00BD03B4" w:rsidRDefault="00BD03B4"/>
    <w:p w:rsidR="00BD03B4" w:rsidRDefault="00BD03B4"/>
    <w:p w:rsidR="00BD03B4" w:rsidRDefault="00BD03B4"/>
    <w:p w:rsidR="00BD03B4" w:rsidRDefault="00BD03B4"/>
    <w:p w:rsidR="00BD03B4" w:rsidRDefault="00BD03B4"/>
    <w:p w:rsidR="00BD03B4" w:rsidRPr="00BD03B4" w:rsidRDefault="00BD03B4" w:rsidP="00BD03B4">
      <w:pPr>
        <w:jc w:val="center"/>
        <w:rPr>
          <w:rFonts w:ascii="Times New Roman" w:hAnsi="Times New Roman" w:cs="Times New Roman"/>
        </w:rPr>
      </w:pPr>
      <w:r w:rsidRPr="00BD03B4">
        <w:rPr>
          <w:rFonts w:ascii="Times New Roman" w:hAnsi="Times New Roman" w:cs="Times New Roman"/>
        </w:rPr>
        <w:t>Верхняя Пышма</w:t>
      </w:r>
    </w:p>
    <w:p w:rsidR="00BD03B4" w:rsidRPr="00BD03B4" w:rsidRDefault="00BD03B4" w:rsidP="00BD03B4">
      <w:pPr>
        <w:jc w:val="center"/>
        <w:rPr>
          <w:rFonts w:ascii="Times New Roman" w:hAnsi="Times New Roman" w:cs="Times New Roman"/>
        </w:rPr>
      </w:pPr>
    </w:p>
    <w:p w:rsidR="00BD03B4" w:rsidRDefault="00BD03B4"/>
    <w:p w:rsidR="00BD03B4" w:rsidRDefault="00BD03B4"/>
    <w:p w:rsidR="00BD03B4" w:rsidRDefault="00BD03B4" w:rsidP="00BD03B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D03B4" w:rsidRDefault="00BD03B4" w:rsidP="00BD03B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BD03B4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74BB">
        <w:rPr>
          <w:rFonts w:ascii="Times New Roman" w:hAnsi="Times New Roman" w:cs="Times New Roman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sz w:val="28"/>
          <w:szCs w:val="28"/>
        </w:rPr>
        <w:t>…………………………. 2</w:t>
      </w:r>
    </w:p>
    <w:p w:rsidR="00BD03B4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программы………………………. 3</w:t>
      </w:r>
    </w:p>
    <w:p w:rsidR="00BD03B4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 ………………………4</w:t>
      </w:r>
    </w:p>
    <w:p w:rsidR="00BD03B4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 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 5</w:t>
      </w:r>
    </w:p>
    <w:p w:rsidR="00BD03B4" w:rsidRDefault="00BD03B4" w:rsidP="00BD03B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4BB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BD03B4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D79D7">
        <w:rPr>
          <w:rFonts w:ascii="Times New Roman" w:hAnsi="Times New Roman" w:cs="Times New Roman"/>
          <w:sz w:val="28"/>
          <w:szCs w:val="28"/>
        </w:rPr>
        <w:t>Содержание программы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………………………... 6-7</w:t>
      </w:r>
    </w:p>
    <w:p w:rsidR="00BD03B4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D79D7">
        <w:rPr>
          <w:rFonts w:ascii="Times New Roman" w:hAnsi="Times New Roman" w:cs="Times New Roman"/>
          <w:sz w:val="28"/>
          <w:szCs w:val="28"/>
        </w:rPr>
        <w:t xml:space="preserve">Структура 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программы……………...7-8</w:t>
      </w:r>
    </w:p>
    <w:p w:rsidR="00BD03B4" w:rsidRPr="00403715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093C">
        <w:rPr>
          <w:rFonts w:ascii="Times New Roman" w:hAnsi="Times New Roman" w:cs="Times New Roman"/>
          <w:sz w:val="28"/>
          <w:szCs w:val="28"/>
        </w:rPr>
        <w:t xml:space="preserve">Перспективный </w:t>
      </w:r>
      <w:r>
        <w:rPr>
          <w:rFonts w:ascii="Times New Roman" w:hAnsi="Times New Roman" w:cs="Times New Roman"/>
          <w:sz w:val="28"/>
          <w:szCs w:val="28"/>
        </w:rPr>
        <w:t>план работы……………………9-10</w:t>
      </w:r>
    </w:p>
    <w:p w:rsidR="00BD03B4" w:rsidRDefault="00BD03B4" w:rsidP="00BD03B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4BB"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</w:p>
    <w:p w:rsidR="00BD03B4" w:rsidRPr="00BC74BB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74BB">
        <w:rPr>
          <w:rFonts w:ascii="Times New Roman" w:hAnsi="Times New Roman" w:cs="Times New Roman"/>
          <w:sz w:val="28"/>
          <w:szCs w:val="28"/>
        </w:rPr>
        <w:t>Методы программы…………………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Pr="00BC74B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-13</w:t>
      </w:r>
    </w:p>
    <w:p w:rsidR="00BD03B4" w:rsidRDefault="00BD03B4" w:rsidP="00BD03B4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C74BB">
        <w:rPr>
          <w:rFonts w:ascii="Times New Roman" w:hAnsi="Times New Roman" w:cs="Times New Roman"/>
          <w:sz w:val="28"/>
          <w:szCs w:val="28"/>
        </w:rPr>
        <w:t>Принципы программы………………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BC74BB">
        <w:rPr>
          <w:rFonts w:ascii="Times New Roman" w:hAnsi="Times New Roman" w:cs="Times New Roman"/>
          <w:sz w:val="28"/>
          <w:szCs w:val="28"/>
        </w:rPr>
        <w:t>13</w:t>
      </w:r>
    </w:p>
    <w:p w:rsidR="00BD03B4" w:rsidRDefault="00BD03B4" w:rsidP="00BD03B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C74BB">
        <w:rPr>
          <w:rFonts w:ascii="Times New Roman" w:hAnsi="Times New Roman" w:cs="Times New Roman"/>
          <w:b/>
          <w:sz w:val="28"/>
          <w:szCs w:val="28"/>
        </w:rPr>
        <w:t>Материально – техническое оснащение программы</w:t>
      </w:r>
    </w:p>
    <w:p w:rsidR="00BD03B4" w:rsidRPr="00B92340" w:rsidRDefault="00BD03B4" w:rsidP="00BD03B4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B923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92340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14</w:t>
      </w:r>
    </w:p>
    <w:p w:rsidR="00BD03B4" w:rsidRPr="00B92340" w:rsidRDefault="00BD03B4" w:rsidP="00BD03B4">
      <w:pPr>
        <w:pStyle w:val="a3"/>
        <w:numPr>
          <w:ilvl w:val="1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2340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ьно – техническое оснащение……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15</w:t>
      </w:r>
    </w:p>
    <w:p w:rsidR="00BD03B4" w:rsidRDefault="00BD03B4" w:rsidP="00BD03B4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92340">
        <w:rPr>
          <w:rFonts w:ascii="Times New Roman" w:hAnsi="Times New Roman" w:cs="Times New Roman"/>
          <w:b/>
          <w:sz w:val="28"/>
          <w:szCs w:val="28"/>
        </w:rPr>
        <w:t>Критерии оценки эффективности выполнен</w:t>
      </w:r>
      <w:r>
        <w:rPr>
          <w:rFonts w:ascii="Times New Roman" w:hAnsi="Times New Roman" w:cs="Times New Roman"/>
          <w:b/>
          <w:sz w:val="28"/>
          <w:szCs w:val="28"/>
        </w:rPr>
        <w:t>ия</w:t>
      </w:r>
      <w:r w:rsidRPr="00B92340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</w:t>
      </w:r>
    </w:p>
    <w:p w:rsidR="00BD03B4" w:rsidRDefault="00BD03B4" w:rsidP="00BD03B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BD03B4" w:rsidRDefault="00BD03B4" w:rsidP="00BD03B4">
      <w:pPr>
        <w:rPr>
          <w:lang w:val="en-US"/>
        </w:rPr>
      </w:pPr>
    </w:p>
    <w:p w:rsidR="00BD03B4" w:rsidRDefault="00BD03B4" w:rsidP="00BD03B4">
      <w:pPr>
        <w:rPr>
          <w:lang w:val="en-US"/>
        </w:rPr>
      </w:pPr>
    </w:p>
    <w:p w:rsidR="00BD03B4" w:rsidRDefault="00BD03B4" w:rsidP="00BD03B4">
      <w:pPr>
        <w:rPr>
          <w:lang w:val="en-US"/>
        </w:rPr>
      </w:pPr>
    </w:p>
    <w:p w:rsidR="00BD03B4" w:rsidRDefault="00BD03B4" w:rsidP="00BD03B4">
      <w:pPr>
        <w:rPr>
          <w:lang w:val="en-US"/>
        </w:rPr>
      </w:pPr>
    </w:p>
    <w:p w:rsidR="00BD03B4" w:rsidRDefault="00BD03B4" w:rsidP="00BD03B4">
      <w:pPr>
        <w:rPr>
          <w:lang w:val="en-US"/>
        </w:rPr>
      </w:pPr>
    </w:p>
    <w:p w:rsidR="00BD03B4" w:rsidRDefault="00BD03B4" w:rsidP="00BD03B4">
      <w:pPr>
        <w:rPr>
          <w:lang w:val="en-US"/>
        </w:rPr>
      </w:pPr>
    </w:p>
    <w:p w:rsidR="00BD03B4" w:rsidRDefault="00BD03B4" w:rsidP="00BD03B4">
      <w:pPr>
        <w:rPr>
          <w:lang w:val="en-US"/>
        </w:rPr>
      </w:pPr>
    </w:p>
    <w:p w:rsidR="00BD03B4" w:rsidRDefault="00BD03B4" w:rsidP="00BD03B4">
      <w:pPr>
        <w:rPr>
          <w:lang w:val="en-US"/>
        </w:rPr>
      </w:pPr>
    </w:p>
    <w:p w:rsidR="00BD03B4" w:rsidRDefault="00BD03B4" w:rsidP="00BD03B4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en-US"/>
        </w:rPr>
      </w:pPr>
    </w:p>
    <w:p w:rsidR="00BD03B4" w:rsidRPr="008C2E1F" w:rsidRDefault="00BD03B4" w:rsidP="00BD03B4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val="en-US"/>
        </w:rPr>
      </w:pP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                          1.Целевой раздел</w:t>
      </w:r>
    </w:p>
    <w:p w:rsidR="00BD03B4" w:rsidRPr="00EB2EA4" w:rsidRDefault="00BD03B4" w:rsidP="00EB2EA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Пояснительная записка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D03B4" w:rsidRPr="00EB2EA4" w:rsidRDefault="00BD03B4" w:rsidP="00EB2E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Современное дошкольное образование переживает сложный период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своего развития. </w:t>
      </w:r>
      <w:r w:rsidR="00EB2EA4" w:rsidRPr="00EB2EA4">
        <w:rPr>
          <w:rFonts w:ascii="Times New Roman" w:hAnsi="Times New Roman" w:cs="Times New Roman"/>
          <w:sz w:val="24"/>
          <w:szCs w:val="24"/>
        </w:rPr>
        <w:t>Общественность предъявляет</w:t>
      </w:r>
      <w:r w:rsidRPr="00EB2EA4">
        <w:rPr>
          <w:rFonts w:ascii="Times New Roman" w:hAnsi="Times New Roman" w:cs="Times New Roman"/>
          <w:sz w:val="24"/>
          <w:szCs w:val="24"/>
        </w:rPr>
        <w:t xml:space="preserve"> все более высокие требования к воспитанию и развитию будущего школьника.  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соответствии с Концепцией модернизации системы образования одним из приоритетов является подготовка педагогов нового формата - творческих, инициативных, способных не только давать знания, но и развивать способности воспитанников, используя достижения современной педагогики.</w:t>
      </w:r>
      <w:r w:rsidRPr="00EB2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EB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Целенаправленно управлять процессом развития личности должны люди, имеющие специальную подготовку, владеющие знаниями и умениями в области педагогики, психологии, знающие </w:t>
      </w:r>
      <w:r w:rsidR="00EB2EA4" w:rsidRPr="00EB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образовательные</w:t>
      </w:r>
      <w:r w:rsidRPr="00EB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2EA4" w:rsidRPr="00EB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программы воспитания</w:t>
      </w:r>
      <w:r w:rsidRPr="00EB2EA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обучения детей дошкольного возраста.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В управленческой деятельности ДОУ необходимо использовать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системный подход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по повышению профессиональной компетентности молодых специалистов. Это позволит начинающему педагогу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</w:rPr>
        <w:t>быстрее адаптироваться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к работе в детском саду, наладить успешную коммуникацию со всеми участниками педагогического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процесса,  раскрыть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свою индивидуальность и начать формирование собственной профессиональной траектории. </w:t>
      </w:r>
    </w:p>
    <w:p w:rsidR="00BD03B4" w:rsidRPr="00EB2EA4" w:rsidRDefault="00BD03B4" w:rsidP="00EB2EA4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Поэтому разработка и внедрение системы методической деятельности, направленной на </w:t>
      </w:r>
      <w:r w:rsidRPr="00EB2EA4">
        <w:rPr>
          <w:rFonts w:ascii="Times New Roman" w:hAnsi="Times New Roman" w:cs="Times New Roman"/>
          <w:bCs/>
          <w:sz w:val="24"/>
          <w:szCs w:val="24"/>
        </w:rPr>
        <w:t xml:space="preserve">создание условий для профессионального развития молодых </w:t>
      </w:r>
      <w:proofErr w:type="gramStart"/>
      <w:r w:rsidRPr="00EB2EA4">
        <w:rPr>
          <w:rFonts w:ascii="Times New Roman" w:hAnsi="Times New Roman" w:cs="Times New Roman"/>
          <w:bCs/>
          <w:sz w:val="24"/>
          <w:szCs w:val="24"/>
        </w:rPr>
        <w:t>педагогов</w:t>
      </w:r>
      <w:r w:rsidRPr="00EB2EA4">
        <w:rPr>
          <w:rFonts w:ascii="Times New Roman" w:hAnsi="Times New Roman" w:cs="Times New Roman"/>
          <w:sz w:val="24"/>
          <w:szCs w:val="24"/>
        </w:rPr>
        <w:t xml:space="preserve">  является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своевременной и актуальной.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С этой целью в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</w:rPr>
        <w:t>ДОУ создана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«Школа молодого педагога»,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в которой рассматриваются теоретические и практические вопросы организации воспитательно-образовательного процесса с дошкольниками.  Возглавляет Школу старший воспитатель.  Работа Школы осуществляется в соответствии с Положением о «Школе молодого педагога» и Планом работы на учебный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</w:rPr>
        <w:t>год, утвержденными заведующей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ДОУ. В состав группы входят начинающие и опытные воспитатели.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>Актуальность программы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Обновление рабочего коллектива – норма успешного существования любой профессиональной группы.  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настоящее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время особое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место занимает вопрос о привлечении молодых грамотных специалистов в образовательные учреждения. За последние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годы отмечается «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старение»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педагогических коллективов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ДОУ.   В детских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садах трудятся воспитатели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большим стажем работы, для части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которых наступает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«эмоциональное выгорание</w:t>
      </w:r>
      <w:proofErr w:type="gramStart"/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»,  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</w:t>
      </w:r>
      <w:r w:rsid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характерная «усталость от профессии». Согласно статистике, лишь небольшой процент выпускников педагогических вузов и колледжей идет работать в детские сады.  Из них почти половина уходит из системы образования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через один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-два года.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Одной из причин этого является неудачная адаптация в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коллективе, трудности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организации воспитательно-образовательного процесса. 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Проблемы начинающих педагогов актуальны и реалистичны. Они заключаются в затруднении молодых специалистов перевести цели воспитания в область конкретных педагогических ситуаций и задач.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Особенностью труда начинающих педагогов является и то, что они с первого дня работы имеют те же самые обязанности и несут ту же ответственность, что и воспитатели с многолетним стажем,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</w:rPr>
        <w:t>а родители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, администрация и коллеги по работе ожидают от них столь же безупречного профессионализма.  Молодой воспитатель часто испытывает неуверенность во взаимодействии с воспитанниками, их родителями, опасается критики администрации.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Профессиональное становление молодого специалиста во многом зависит от оказанной ему помощи со стороны всех субъектов педагогического процесса: администрации, старшего воспитателя, коллег, родителей.  Отсутствие такой поддержки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может привести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 конфликтным ситуациям,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 сомнениям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профессиональной и 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личностной самостоятельности, поэтому первостепенной задачей руководителя  ДОУ является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не просто привлечение молодых специалистов, но и  удержание их на педагогическом поприще. </w:t>
      </w:r>
    </w:p>
    <w:p w:rsidR="00BD03B4" w:rsidRPr="00EB2EA4" w:rsidRDefault="00BD03B4" w:rsidP="00EB2EA4">
      <w:pPr>
        <w:pStyle w:val="a3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 xml:space="preserve">Цель и задачи программы                                                                                                         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Создание в ДОУ условий для   профессионального роста молодых специалистов в условиях введения ФГОС ДО.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EB2E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3B4" w:rsidRPr="00EB2EA4" w:rsidRDefault="00BD03B4" w:rsidP="00EB2EA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B2EA4">
        <w:rPr>
          <w:rFonts w:ascii="Times New Roman" w:hAnsi="Times New Roman" w:cs="Times New Roman"/>
          <w:sz w:val="24"/>
          <w:szCs w:val="24"/>
        </w:rPr>
        <w:t>Совершенствовать  качество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воспитательно-образовательного процесса  </w:t>
      </w:r>
      <w:proofErr w:type="spellStart"/>
      <w:r w:rsidRPr="00EB2EA4">
        <w:rPr>
          <w:rFonts w:ascii="Times New Roman" w:hAnsi="Times New Roman" w:cs="Times New Roman"/>
          <w:sz w:val="24"/>
          <w:szCs w:val="24"/>
        </w:rPr>
        <w:t>путѐм</w:t>
      </w:r>
      <w:proofErr w:type="spellEnd"/>
      <w:r w:rsidRPr="00EB2EA4">
        <w:rPr>
          <w:rFonts w:ascii="Times New Roman" w:hAnsi="Times New Roman" w:cs="Times New Roman"/>
          <w:sz w:val="24"/>
          <w:szCs w:val="24"/>
        </w:rPr>
        <w:t xml:space="preserve"> повышения профессионального мастерства педагогов.</w:t>
      </w:r>
    </w:p>
    <w:p w:rsidR="00BD03B4" w:rsidRPr="00EB2EA4" w:rsidRDefault="00BD03B4" w:rsidP="00EB2EA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Обеспечить наиболее легкую адаптацию в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коллективе  и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успешное вхождение в профессиональную деятельность молодого педагога.</w:t>
      </w:r>
    </w:p>
    <w:p w:rsidR="00BD03B4" w:rsidRPr="00EB2EA4" w:rsidRDefault="00BD03B4" w:rsidP="00EB2EA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Использовать эффективные формы повышения профессиональной компетентности.</w:t>
      </w:r>
    </w:p>
    <w:p w:rsidR="00BD03B4" w:rsidRPr="00EB2EA4" w:rsidRDefault="00BD03B4" w:rsidP="00EB2EA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Формировать профессионально значимые качества, необходимые для эффективного и конструктивного взаимодействия со всеми участниками образовательного процесса.</w:t>
      </w:r>
    </w:p>
    <w:p w:rsidR="00BD03B4" w:rsidRPr="00EB2EA4" w:rsidRDefault="00BD03B4" w:rsidP="00EB2EA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Создать информационное пространство для самостоятельного овладения профессиональными знаниями.</w:t>
      </w:r>
    </w:p>
    <w:p w:rsidR="00BD03B4" w:rsidRPr="00EB2EA4" w:rsidRDefault="00BD03B4" w:rsidP="00EB2EA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совместное планирование образовательного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процесса  начинающих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педагогов с наставниками. </w:t>
      </w:r>
    </w:p>
    <w:p w:rsidR="00BD03B4" w:rsidRPr="00EB2EA4" w:rsidRDefault="00BD03B4" w:rsidP="00EB2EA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Способствовать освоению педагогами современных образовательных технологий и методов педагогической практики.</w:t>
      </w:r>
    </w:p>
    <w:p w:rsidR="00BD03B4" w:rsidRPr="00EB2EA4" w:rsidRDefault="00BD03B4" w:rsidP="00EB2EA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Calibri" w:hAnsi="Times New Roman" w:cs="Times New Roman"/>
          <w:sz w:val="24"/>
          <w:szCs w:val="24"/>
        </w:rPr>
        <w:t>Приобщать молодых специалистов к корпоративной культуре,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объединять вокруг традиций ДОУ.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EA4">
        <w:rPr>
          <w:rFonts w:ascii="Times New Roman" w:eastAsia="Calibri" w:hAnsi="Times New Roman" w:cs="Times New Roman"/>
          <w:b/>
          <w:sz w:val="24"/>
          <w:szCs w:val="24"/>
        </w:rPr>
        <w:t>К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орпоративная культура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– это устойчивый, сложившийся в процессе жизнедеятельности учреждения стиль работы его сотрудников, принципы организации внутренних процессов и стратегии деятельности, </w:t>
      </w:r>
      <w:r w:rsidR="00EB2EA4" w:rsidRPr="00EB2EA4">
        <w:rPr>
          <w:rFonts w:ascii="Times New Roman" w:eastAsia="Times New Roman" w:hAnsi="Times New Roman" w:cs="Times New Roman"/>
          <w:sz w:val="24"/>
          <w:szCs w:val="24"/>
        </w:rPr>
        <w:t>обеспечивающие его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стабильное функционирование и развитие</w:t>
      </w:r>
      <w:r w:rsidRPr="00EB2EA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Выстроенная система методического сопровождения, использование системного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подхода  по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повышению профессиональной компетентности молодых педагогов позволяет им раскрыть свою индивидуальность,  избежать момента неуверенности в собственных силах; дает возможность «почувствовать вкус» профессиональных достижений;  формирует мотивацию к дальнейшему  самообразованию.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proofErr w:type="gramStart"/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4.Предполагаемый</w:t>
      </w:r>
      <w:proofErr w:type="gramEnd"/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>Профессиональные умения</w:t>
      </w:r>
      <w:r w:rsidRPr="00EB2EA4">
        <w:rPr>
          <w:rFonts w:ascii="Times New Roman" w:hAnsi="Times New Roman" w:cs="Times New Roman"/>
          <w:sz w:val="24"/>
          <w:szCs w:val="24"/>
        </w:rPr>
        <w:t>, приобретенные молодыми специалистами           в результате реализации программы: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EA4">
        <w:rPr>
          <w:rFonts w:ascii="Times New Roman" w:hAnsi="Times New Roman" w:cs="Times New Roman"/>
          <w:sz w:val="24"/>
          <w:szCs w:val="24"/>
        </w:rPr>
        <w:t>Применение  психолого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>-педагогических знаний  в организации воспитательно-образовательного  процесса.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Планирование,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подготовка  и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осуществление  образовательной  деятельности.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EA4">
        <w:rPr>
          <w:rFonts w:ascii="Times New Roman" w:hAnsi="Times New Roman" w:cs="Times New Roman"/>
          <w:sz w:val="24"/>
          <w:szCs w:val="24"/>
        </w:rPr>
        <w:t>Проведение  педагогической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диагностики.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Анализ индивидуальных особенностей ребенка и осуществление психолого-педагогического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сопровождения</w:t>
      </w:r>
      <w:r w:rsidRPr="00EB2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учетом  специфики  его развития.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 Создание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комфортной,  грамотно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и эстетически оформленной, развивающей предметно-пространственной среды в группе.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Использование в работе современных инновационных технологий.</w:t>
      </w:r>
    </w:p>
    <w:p w:rsidR="00BD03B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B2F" w:rsidRDefault="00733B2F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B2F" w:rsidRDefault="00733B2F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B2F" w:rsidRDefault="00733B2F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3B2F" w:rsidRPr="00EB2EA4" w:rsidRDefault="00733B2F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2. Содержательный раздел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2.1. Содержание программы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Школа молодого педагога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следующие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функции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Изучает образовательные программы дошкольного образования, нормативные документы, методическую литературу.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Оказывает консультативную методическую помощь. 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Определяет соответствие создания предметно-развивающей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среды  и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  организации образовательного процесса возрастным и индивидуальным особенностям воспитанников, требованиям ФГОС.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Отслеживает итоги успешности обучения и воспитания детей.</w:t>
      </w: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Система методической работы с молодыми кадрами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Методическое сопровождение деятельности молодых специалистов;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Обучение на рабочем месте; 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Осуществление практики наставничества;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tabs>
          <w:tab w:val="left" w:pos="79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Обучение на курсах повышения квалификации; </w:t>
      </w:r>
    </w:p>
    <w:p w:rsidR="00BD03B4" w:rsidRPr="00EB2EA4" w:rsidRDefault="00BD03B4" w:rsidP="00EB2EA4">
      <w:pPr>
        <w:tabs>
          <w:tab w:val="left" w:pos="7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работы с молодыми специалистами строится с учетом следующих аспектов их взаимодействия: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Молодой специалист –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руководитель ДОУ.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Изучение нормативно-правовой базы: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должностной инструкции, правил внутреннего трудового распорядка,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Устава  ДОУ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Молодой специалист – </w:t>
      </w:r>
      <w:r w:rsidRPr="00EB2EA4">
        <w:rPr>
          <w:rFonts w:ascii="Times New Roman" w:hAnsi="Times New Roman" w:cs="Times New Roman"/>
          <w:b/>
          <w:i/>
          <w:sz w:val="24"/>
          <w:szCs w:val="24"/>
        </w:rPr>
        <w:t>старший воспитатель.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Выявление стартовых возможностей и потенциала педагога.                   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методическим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кабинетом,  с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его программно-методическим  обеспечением.  Инструкция по ведению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документации,  организации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воспитательно-образовательного процесса.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Молодой специалист –  </w:t>
      </w:r>
      <w:proofErr w:type="gramStart"/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опытные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коллеги</w:t>
      </w:r>
      <w:proofErr w:type="gramEnd"/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Оказание поддержки и помощи в планировании образовательной деятельности, организации режимных моментов, в проведении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диагностики,  в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использовании разнообразных приемов и методов педагогической практики.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Молодой специалист –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родители.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Выстраивание конструктивного и бесконфликтного взаимодействия, формирование авторитета педагога.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Молодой специалист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– дети.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Выстраивание личностно-ориентированной модели взаимодействия, формирование уважения, интереса у детей. </w:t>
      </w:r>
    </w:p>
    <w:p w:rsidR="00BD03B4" w:rsidRPr="00EB2EA4" w:rsidRDefault="00BD03B4" w:rsidP="00EB2E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B2EA4">
        <w:rPr>
          <w:rFonts w:ascii="Times New Roman" w:eastAsia="Calibri" w:hAnsi="Times New Roman" w:cs="Times New Roman"/>
          <w:sz w:val="24"/>
          <w:szCs w:val="24"/>
        </w:rPr>
        <w:t xml:space="preserve">Процесс повышения профессионализма молодых специалистов предполагается строить с учётом следующих </w:t>
      </w:r>
      <w:r w:rsidRPr="00EB2EA4">
        <w:rPr>
          <w:rFonts w:ascii="Times New Roman" w:eastAsia="Calibri" w:hAnsi="Times New Roman" w:cs="Times New Roman"/>
          <w:b/>
          <w:sz w:val="24"/>
          <w:szCs w:val="24"/>
        </w:rPr>
        <w:t>факторов: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B2EA4">
        <w:rPr>
          <w:rFonts w:ascii="Times New Roman" w:eastAsia="Calibri" w:hAnsi="Times New Roman" w:cs="Times New Roman"/>
          <w:sz w:val="24"/>
          <w:szCs w:val="24"/>
        </w:rPr>
        <w:t>У</w:t>
      </w:r>
      <w:r w:rsidRPr="00EB2EA4">
        <w:rPr>
          <w:rFonts w:ascii="Times New Roman" w:eastAsia="Calibri" w:hAnsi="Times New Roman" w:cs="Times New Roman"/>
          <w:bCs/>
          <w:sz w:val="24"/>
          <w:szCs w:val="24"/>
        </w:rPr>
        <w:t>ровень  базового</w:t>
      </w:r>
      <w:proofErr w:type="gramEnd"/>
      <w:r w:rsidRPr="00EB2EA4">
        <w:rPr>
          <w:rFonts w:ascii="Times New Roman" w:eastAsia="Calibri" w:hAnsi="Times New Roman" w:cs="Times New Roman"/>
          <w:bCs/>
          <w:sz w:val="24"/>
          <w:szCs w:val="24"/>
        </w:rPr>
        <w:t xml:space="preserve"> образования,  теоретическая подготовленность;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EA4">
        <w:rPr>
          <w:rFonts w:ascii="Times New Roman" w:eastAsia="Calibri" w:hAnsi="Times New Roman" w:cs="Times New Roman"/>
          <w:sz w:val="24"/>
          <w:szCs w:val="24"/>
        </w:rPr>
        <w:t xml:space="preserve">Наличие </w:t>
      </w:r>
      <w:r w:rsidRPr="00EB2EA4">
        <w:rPr>
          <w:rFonts w:ascii="Times New Roman" w:eastAsia="Calibri" w:hAnsi="Times New Roman" w:cs="Times New Roman"/>
          <w:bCs/>
          <w:sz w:val="24"/>
          <w:szCs w:val="24"/>
        </w:rPr>
        <w:t>практического опыта.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2EA4">
        <w:rPr>
          <w:rFonts w:ascii="Times New Roman" w:eastAsia="Calibri" w:hAnsi="Times New Roman" w:cs="Times New Roman"/>
          <w:sz w:val="24"/>
          <w:szCs w:val="24"/>
        </w:rPr>
        <w:t xml:space="preserve">Учет </w:t>
      </w:r>
      <w:r w:rsidRPr="00EB2EA4">
        <w:rPr>
          <w:rFonts w:ascii="Times New Roman" w:eastAsia="Calibri" w:hAnsi="Times New Roman" w:cs="Times New Roman"/>
          <w:bCs/>
          <w:sz w:val="24"/>
          <w:szCs w:val="24"/>
        </w:rPr>
        <w:t xml:space="preserve">индивидуальных </w:t>
      </w:r>
      <w:proofErr w:type="gramStart"/>
      <w:r w:rsidRPr="00EB2EA4">
        <w:rPr>
          <w:rFonts w:ascii="Times New Roman" w:eastAsia="Calibri" w:hAnsi="Times New Roman" w:cs="Times New Roman"/>
          <w:bCs/>
          <w:sz w:val="24"/>
          <w:szCs w:val="24"/>
        </w:rPr>
        <w:t>особенностей  педагога</w:t>
      </w:r>
      <w:proofErr w:type="gramEnd"/>
      <w:r w:rsidRPr="00EB2EA4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3B4" w:rsidRPr="00EB2EA4" w:rsidRDefault="00BD03B4" w:rsidP="00EB2EA4">
      <w:pPr>
        <w:tabs>
          <w:tab w:val="left" w:pos="7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2.2. Структура реализации Программы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Работа «Школы молодого педагога» осуществляется в три этапа: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1-й этап –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адаптационный.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На первом этапе проводится анкетирование с целью определения личностных качеств, профессиональных возможностей и трудностей педагога.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2-й этап –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основной «Руководство качеством»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На втором этапе осуществляется оказание адресной помощи в самоорганизации, самоанализе своего развития, повышении профессиональной компетентности.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3-й этап –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контрольно-оценочный «Творческий поиск»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На третьем этапе проводится Неделя молодого специалиста, открытые показы различных видов образовательной деятельности.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color w:val="000000"/>
          <w:sz w:val="24"/>
          <w:szCs w:val="24"/>
        </w:rPr>
        <w:t>Прохождение определенного этапа для каждого педагога очень индивидуально. Профессиональные качества во многом зависят от характера, темперамента. Поэтому администрации детского сада к каждому педагогу надо подходить дифференцированно. Разнообразные формы работы с молодым специалистом способствуют развитию у него познавательного интереса к профессии, активному освоению приемов работы с детьми и их родителями, оказывают положительное влияние на рост его профессиональной значимости.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Занятия  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Школы</w:t>
      </w:r>
      <w:proofErr w:type="gramEnd"/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молодого педагога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>планируются в течение года 1–2 раза в месяц в соответствии с Планом работы.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Их содержание включает теоретические и практические аспекты образовательной деятельности в ДОУ.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Перед составлением плана работы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Школы  проводится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анкетирование      (</w:t>
      </w:r>
      <w:r w:rsidRPr="00EB2EA4">
        <w:rPr>
          <w:rFonts w:ascii="Times New Roman" w:eastAsia="Times New Roman" w:hAnsi="Times New Roman" w:cs="Times New Roman"/>
          <w:i/>
          <w:sz w:val="24"/>
          <w:szCs w:val="24"/>
        </w:rPr>
        <w:t>См. Приложение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) среди начинающих педагогов, чтобы определить темы занятий с учетом выявленных проблем. К проведению теоретического блока привлекаются специалисты образования, медицины и психологии; практического блока –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высококвалифицированные  педагоги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>, имеющие успешный опыт работы.</w:t>
      </w:r>
      <w:r w:rsidRPr="00EB2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P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B2EA4" w:rsidRP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D03B4" w:rsidRPr="00EB2EA4" w:rsidRDefault="00BD03B4" w:rsidP="00EB2EA4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EB2E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</w:t>
      </w:r>
      <w:r w:rsidRPr="00EB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Утверждаю </w:t>
      </w:r>
    </w:p>
    <w:p w:rsidR="00BD03B4" w:rsidRP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Заведующий МДОУ детский сад №5 </w:t>
      </w:r>
    </w:p>
    <w:p w:rsidR="00BD03B4" w:rsidRPr="00EB2EA4" w:rsidRDefault="00EB2EA4" w:rsidP="00EB2EA4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________________М.В.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Дьячкова</w:t>
      </w:r>
      <w:proofErr w:type="spellEnd"/>
    </w:p>
    <w:p w:rsidR="00BD03B4" w:rsidRPr="00EB2EA4" w:rsidRDefault="00733B2F" w:rsidP="00EB2EA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«09» января 2023 </w:t>
      </w:r>
      <w:r w:rsidR="00BD03B4" w:rsidRPr="00EB2EA4"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BD03B4" w:rsidRPr="00EB2EA4" w:rsidRDefault="00BD03B4" w:rsidP="00EB2EA4">
      <w:pPr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03B4" w:rsidRPr="00EB2EA4" w:rsidRDefault="00BD03B4" w:rsidP="00EB2EA4">
      <w:pPr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 xml:space="preserve">Годовой план работы методического объединения </w:t>
      </w:r>
    </w:p>
    <w:p w:rsidR="00BD03B4" w:rsidRPr="00EB2EA4" w:rsidRDefault="00BD03B4" w:rsidP="00EB2EA4">
      <w:pPr>
        <w:tabs>
          <w:tab w:val="left" w:pos="40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>«Школа молодого педагога»</w:t>
      </w: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Цель: оказание помощи начинающим и вновь прибывшим педагогам в повышении их профессиональной компетентности</w:t>
      </w:r>
      <w:r w:rsidRPr="00EB2EA4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665"/>
        <w:gridCol w:w="1339"/>
        <w:gridCol w:w="5085"/>
        <w:gridCol w:w="2502"/>
      </w:tblGrid>
      <w:tr w:rsidR="00BD03B4" w:rsidRPr="00EB2EA4" w:rsidTr="0084639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b/>
                <w:sz w:val="24"/>
                <w:szCs w:val="24"/>
              </w:rPr>
              <w:t>№  п/п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3B4" w:rsidRPr="00EB2EA4" w:rsidRDefault="00BD03B4" w:rsidP="00EB2EA4">
            <w:pPr>
              <w:tabs>
                <w:tab w:val="left" w:pos="4020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3B4" w:rsidRPr="00EB2EA4" w:rsidRDefault="00BD03B4" w:rsidP="00EB2EA4">
            <w:pPr>
              <w:tabs>
                <w:tab w:val="left" w:pos="4020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B4" w:rsidRPr="00EB2EA4" w:rsidRDefault="00BD03B4" w:rsidP="00EB2EA4">
            <w:pPr>
              <w:tabs>
                <w:tab w:val="left" w:pos="4020"/>
              </w:tabs>
              <w:snapToGri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BD03B4" w:rsidRPr="00EB2EA4" w:rsidRDefault="00BD03B4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BD03B4" w:rsidRPr="00EB2EA4" w:rsidTr="00846390">
        <w:trPr>
          <w:trHeight w:val="2261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1 Анкетирование молодых специалистов по проблемам в образовательной деятельности.</w:t>
            </w:r>
          </w:p>
          <w:p w:rsidR="00BD03B4" w:rsidRPr="00EB2EA4" w:rsidRDefault="00BD03B4" w:rsidP="00981AB1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Разработка и утверждение плана работы с молодыми педагогами</w:t>
            </w: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B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Зам.зав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 по ВОР</w:t>
            </w:r>
          </w:p>
          <w:p w:rsidR="00981AB1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Марьина Е.А.</w:t>
            </w:r>
          </w:p>
        </w:tc>
      </w:tr>
      <w:tr w:rsidR="00BD03B4" w:rsidRPr="00EB2EA4" w:rsidTr="0084639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3B4" w:rsidRPr="00EB2EA4" w:rsidRDefault="00BD03B4" w:rsidP="00981AB1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1. Мастер- класс «Организация прогулок»</w:t>
            </w:r>
          </w:p>
          <w:p w:rsidR="00BD03B4" w:rsidRPr="00EB2EA4" w:rsidRDefault="00BD03B4" w:rsidP="00981AB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B2EA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роста профессиональной компетентности педагога через организацию работы по самообразованию</w:t>
            </w:r>
          </w:p>
          <w:p w:rsidR="00BD03B4" w:rsidRPr="00EB2EA4" w:rsidRDefault="00BD03B4" w:rsidP="00EB2EA4">
            <w:pPr>
              <w:pStyle w:val="a5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AB1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BD03B4" w:rsidRPr="00EB2EA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О.В.</w:t>
            </w:r>
            <w:r w:rsidR="00BD03B4"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03B4" w:rsidRPr="00EB2EA4" w:rsidTr="00846390">
        <w:trPr>
          <w:trHeight w:val="803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и анализ молодыми педагогами НОД по ФЭМП. </w:t>
            </w: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B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81AB1" w:rsidRPr="00EB2EA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03B4" w:rsidRPr="00EB2EA4" w:rsidTr="00846390">
        <w:trPr>
          <w:trHeight w:val="969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Апрель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BD03B4" w:rsidP="00981AB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Мастер – класс  «Работа с родителями»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81AB1" w:rsidRDefault="00BD03B4" w:rsidP="00981AB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2EA4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  <w:p w:rsidR="00BD03B4" w:rsidRPr="00EB2EA4" w:rsidRDefault="00BD03B4" w:rsidP="00981AB1">
            <w:pPr>
              <w:pStyle w:val="21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EB2EA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81AB1">
              <w:rPr>
                <w:rFonts w:ascii="Times New Roman" w:hAnsi="Times New Roman" w:cs="Times New Roman"/>
                <w:szCs w:val="24"/>
              </w:rPr>
              <w:t>Шумкова Е.Г.</w:t>
            </w:r>
          </w:p>
          <w:p w:rsidR="00BD03B4" w:rsidRPr="00EB2EA4" w:rsidRDefault="00BD03B4" w:rsidP="00EB2EA4">
            <w:pPr>
              <w:pStyle w:val="21"/>
              <w:widowControl w:val="0"/>
              <w:ind w:left="0" w:firstLine="709"/>
              <w:jc w:val="both"/>
              <w:rPr>
                <w:rFonts w:ascii="Times New Roman" w:hAnsi="Times New Roman" w:cs="Times New Roman"/>
                <w:szCs w:val="24"/>
              </w:rPr>
            </w:pPr>
            <w:r w:rsidRPr="00EB2EA4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BD03B4" w:rsidRPr="00EB2EA4" w:rsidTr="00846390">
        <w:trPr>
          <w:trHeight w:val="281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3B4" w:rsidRPr="00EB2EA4" w:rsidRDefault="00BD03B4" w:rsidP="00981AB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eastAsia="Times New Roman" w:hAnsi="Times New Roman" w:cs="Times New Roman"/>
                <w:sz w:val="24"/>
                <w:szCs w:val="24"/>
              </w:rPr>
              <w:t>1. Просмотр и анализ молодыми педагогами НОД по аппликации.</w:t>
            </w:r>
          </w:p>
          <w:p w:rsidR="00BD03B4" w:rsidRPr="00EB2EA4" w:rsidRDefault="00BD03B4" w:rsidP="00981AB1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Просмотр молодыми педагогами НОД по лепке </w:t>
            </w:r>
          </w:p>
          <w:p w:rsidR="00BD03B4" w:rsidRPr="00EB2EA4" w:rsidRDefault="00BD03B4" w:rsidP="00981AB1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eastAsia="Times New Roman" w:hAnsi="Times New Roman" w:cs="Times New Roman"/>
                <w:sz w:val="24"/>
                <w:szCs w:val="24"/>
              </w:rPr>
              <w:t>3. Консультация «Развитие ИЗО деятельности дошкольников»</w:t>
            </w: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B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81AB1" w:rsidRPr="00EB2EA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М.В.</w:t>
            </w:r>
          </w:p>
          <w:p w:rsidR="00BD03B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81AB1" w:rsidRPr="00EB2EA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Крашенинникова Е.А.</w:t>
            </w:r>
          </w:p>
          <w:p w:rsidR="00981AB1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BD03B4" w:rsidRPr="00EB2EA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Шварц С.В.</w:t>
            </w: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03B4" w:rsidRPr="00EB2EA4" w:rsidTr="0084639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Сентябрь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 </w:t>
            </w:r>
            <w:r w:rsidRPr="00EB2E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анализ </w:t>
            </w: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молодыми педагогами «Утренняя гимнастика во второй младшей группе». </w:t>
            </w:r>
          </w:p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2. Методические рекомендации по проведении физкультурного занятия на прогулке и утренней гимнастики.</w:t>
            </w:r>
          </w:p>
          <w:p w:rsidR="00BD03B4" w:rsidRPr="00EB2EA4" w:rsidRDefault="00BD03B4" w:rsidP="00EB2EA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B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</w:t>
            </w:r>
          </w:p>
          <w:p w:rsidR="00981AB1" w:rsidRPr="00EB2EA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BD03B4" w:rsidRPr="00EB2EA4" w:rsidRDefault="00BD03B4" w:rsidP="00EB2EA4">
            <w:pPr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03B4" w:rsidRPr="00EB2EA4" w:rsidTr="0084639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BD03B4" w:rsidP="00981AB1">
            <w:pPr>
              <w:pStyle w:val="a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B2EA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 молодыми педагогами НОД по развитию речи</w:t>
            </w:r>
          </w:p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2. Семинар-практикум </w:t>
            </w:r>
          </w:p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«Речевое развитие дошкольников»</w:t>
            </w:r>
          </w:p>
          <w:p w:rsidR="00BD03B4" w:rsidRPr="00EB2EA4" w:rsidRDefault="00BD03B4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(Пальчиковая гимнастика», «Дыхательная гимнастика», дидактические игры)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  <w:p w:rsidR="00BD03B4" w:rsidRPr="00EB2EA4" w:rsidRDefault="00981AB1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03B4" w:rsidRPr="00EB2EA4" w:rsidTr="0084639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 xml:space="preserve">Неделя молодого специалиста </w:t>
            </w:r>
          </w:p>
          <w:p w:rsidR="00BD03B4" w:rsidRPr="00EB2EA4" w:rsidRDefault="00BD03B4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Открытые показы НОД молодыми педагогами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Педагоги наставники</w:t>
            </w:r>
          </w:p>
          <w:p w:rsidR="00BD03B4" w:rsidRPr="00EB2EA4" w:rsidRDefault="00BD03B4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D03B4" w:rsidRPr="00EB2EA4" w:rsidTr="00846390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EB2EA4">
            <w:pPr>
              <w:tabs>
                <w:tab w:val="left" w:pos="4020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1. Круглый стол</w:t>
            </w:r>
          </w:p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«Анализ педагогических ситуаций»</w:t>
            </w:r>
          </w:p>
          <w:p w:rsidR="00BD03B4" w:rsidRPr="00EB2EA4" w:rsidRDefault="00BD03B4" w:rsidP="00981AB1">
            <w:pPr>
              <w:tabs>
                <w:tab w:val="left" w:pos="4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2.Анкетирование «Оценка собственного квалификационного уровня молодым воспитателем и педагогом наставником»</w:t>
            </w:r>
          </w:p>
          <w:p w:rsidR="00BD03B4" w:rsidRPr="00EB2EA4" w:rsidRDefault="00BD03B4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B2EA4">
              <w:rPr>
                <w:rFonts w:ascii="Times New Roman" w:hAnsi="Times New Roman" w:cs="Times New Roman"/>
                <w:sz w:val="24"/>
                <w:szCs w:val="24"/>
              </w:rPr>
              <w:t>3.Методический праздник «Вот какие мы!» подведение итогов работы Школы молодого педагога.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03B4" w:rsidRPr="00EB2EA4" w:rsidRDefault="00981AB1" w:rsidP="00981AB1">
            <w:pPr>
              <w:tabs>
                <w:tab w:val="left" w:pos="402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зав по ВОР, </w:t>
            </w:r>
            <w:r w:rsidR="00BD03B4" w:rsidRPr="00EB2EA4">
              <w:rPr>
                <w:rFonts w:ascii="Times New Roman" w:hAnsi="Times New Roman" w:cs="Times New Roman"/>
                <w:sz w:val="24"/>
                <w:szCs w:val="24"/>
              </w:rPr>
              <w:t>педагоги наставники</w:t>
            </w:r>
          </w:p>
        </w:tc>
      </w:tr>
    </w:tbl>
    <w:p w:rsidR="00BD03B4" w:rsidRPr="00EB2EA4" w:rsidRDefault="00BD03B4" w:rsidP="00981AB1">
      <w:pPr>
        <w:pStyle w:val="a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3.</w:t>
      </w:r>
      <w:r w:rsidRPr="00EB2EA4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03B4" w:rsidRPr="00733B2F" w:rsidRDefault="00BD03B4" w:rsidP="00733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proofErr w:type="gramStart"/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1.Методы</w:t>
      </w:r>
      <w:proofErr w:type="gramEnd"/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Дискуссии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Большим успехом пользуются дискуссии, в рамках которых педагоги делятся своими трудностями и проблемами, а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коллеги  совместно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ищут  пути их решения.  Обсуждаются спорные вопросы педагогической теории и практики. Каждый воспитатель высказывает свое мнение, при необходимости отстаивает его.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EA4">
        <w:rPr>
          <w:rFonts w:ascii="Times New Roman" w:hAnsi="Times New Roman" w:cs="Times New Roman"/>
          <w:b/>
          <w:bCs/>
          <w:sz w:val="24"/>
          <w:szCs w:val="24"/>
        </w:rPr>
        <w:t xml:space="preserve">Кейс-метод – </w:t>
      </w:r>
      <w:proofErr w:type="gramStart"/>
      <w:r w:rsidRPr="00EB2EA4">
        <w:rPr>
          <w:rFonts w:ascii="Times New Roman" w:hAnsi="Times New Roman" w:cs="Times New Roman"/>
          <w:bCs/>
          <w:sz w:val="24"/>
          <w:szCs w:val="24"/>
        </w:rPr>
        <w:t>м</w:t>
      </w:r>
      <w:r w:rsidRPr="00EB2EA4">
        <w:rPr>
          <w:rFonts w:ascii="Times New Roman" w:hAnsi="Times New Roman" w:cs="Times New Roman"/>
          <w:sz w:val="24"/>
          <w:szCs w:val="24"/>
        </w:rPr>
        <w:t>етод  активного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проблемного анализа  и решения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конкретных</w:t>
      </w:r>
      <w:r w:rsidRPr="00EB2E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EA4">
        <w:rPr>
          <w:rFonts w:ascii="Times New Roman" w:hAnsi="Times New Roman" w:cs="Times New Roman"/>
          <w:sz w:val="24"/>
          <w:szCs w:val="24"/>
        </w:rPr>
        <w:t>задач-ситуаций.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Метод заключается в следующем: по определенным правилам разрабатывается модель конкретной ситуации. Необходимо выработать практическое решение и дать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оценку  предложенных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алгоритмов и сделать выбор лучшего в контексте поставленной проблемы.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Метод предназначен для получения знаний по определенному виду деятельности, где нет однозначного ответа на поставленный вопрос, а есть несколько решений, которые могут соперничать по степени истинности. 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Использование этого метода дает возможность молодым педагогам овладеть эффективными способами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решения  различных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ситуаций, 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По продолжительности этот метод занимает значительную часть от общего времени заседания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Школы  (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>до 20 мин.).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Активно применяются аудио- и видео- ресурсы. 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EA4">
        <w:rPr>
          <w:rFonts w:ascii="Times New Roman" w:hAnsi="Times New Roman" w:cs="Times New Roman"/>
          <w:b/>
          <w:bCs/>
          <w:sz w:val="24"/>
          <w:szCs w:val="24"/>
        </w:rPr>
        <w:t>Метод имитации рабочего дня воспитателя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При использовании этого метода педагоги характеризуют возрастную группу детей, формулируют цель и задачи,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которые  необходимо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выполнить. Предлагается в течение определенного времени смоделировать свой рабочий день. В заключение руководитель Школы организует обсуждение и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анализ  всех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предложенных моделей.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b/>
          <w:bCs/>
          <w:sz w:val="24"/>
          <w:szCs w:val="24"/>
        </w:rPr>
        <w:t xml:space="preserve">Решение педагогических кроссвордов и перфокарт 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Этот метод целесообразно использовать как на групповых, так и на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индивидуальных  консультациях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. Этот метод помогает уточнить знания воспитателей по конкретной теме,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развивает  педагогический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кругозор.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EA4">
        <w:rPr>
          <w:rFonts w:ascii="Times New Roman" w:hAnsi="Times New Roman" w:cs="Times New Roman"/>
          <w:b/>
          <w:bCs/>
          <w:sz w:val="24"/>
          <w:szCs w:val="24"/>
        </w:rPr>
        <w:t xml:space="preserve">Метод «Педагогический </w:t>
      </w:r>
      <w:proofErr w:type="gramStart"/>
      <w:r w:rsidRPr="00EB2EA4">
        <w:rPr>
          <w:rFonts w:ascii="Times New Roman" w:hAnsi="Times New Roman" w:cs="Times New Roman"/>
          <w:b/>
          <w:bCs/>
          <w:sz w:val="24"/>
          <w:szCs w:val="24"/>
        </w:rPr>
        <w:t>бой»  (</w:t>
      </w:r>
      <w:proofErr w:type="gramEnd"/>
      <w:r w:rsidRPr="00EB2EA4">
        <w:rPr>
          <w:rFonts w:ascii="Times New Roman" w:hAnsi="Times New Roman" w:cs="Times New Roman"/>
          <w:b/>
          <w:bCs/>
          <w:sz w:val="24"/>
          <w:szCs w:val="24"/>
        </w:rPr>
        <w:t>«Мозговой штурм»)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Применяется так же, как составная часть при любой форме методического мероприятия не более 10 минут. 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lastRenderedPageBreak/>
        <w:t>Участники разбиваются на 2 группы. Руководитель заранее готовит вопросы, каждый из которых адресуется сразу обеим группам. На обдумывание вопроса предоставляется 1 мин., после чего поочередно выслушиваются и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оцениваются ответы по 5-балльной системе.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При этом учитывается: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- быстрота при подготовке ответа;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- правильность, краткость и оригинальность;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- умение дать обоснование.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По наибольшему количеству баллов определяется группа победителей.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Метод развивает профессионально важное умение четко формулировать свою точку зрения, аргументировано ее обосновывать, соблюдать культуру коллективного обсуждения вопросов.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EA4">
        <w:rPr>
          <w:rFonts w:ascii="Times New Roman" w:hAnsi="Times New Roman" w:cs="Times New Roman"/>
          <w:b/>
          <w:bCs/>
          <w:sz w:val="24"/>
          <w:szCs w:val="24"/>
        </w:rPr>
        <w:t>Работа с инструктивно-директивными документами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Воспитателям заранее предлагается ознакомиться с каждым из них, соотнести весь изложенный материал со своей работой и, выделив одно из направлений, продумать план по устранению недостатков. 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Эту работу каждый проделывает сначала самостоятельно, а затем обговариваются разные подходы к решению одной и той же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 xml:space="preserve">проблемы,   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      в результате чего  развивается умение  работать с документами.</w:t>
      </w:r>
    </w:p>
    <w:p w:rsidR="00BD03B4" w:rsidRPr="00EB2EA4" w:rsidRDefault="00BD03B4" w:rsidP="00981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EB2EA4">
        <w:rPr>
          <w:rFonts w:ascii="Times New Roman" w:hAnsi="Times New Roman" w:cs="Times New Roman"/>
          <w:b/>
          <w:bCs/>
          <w:sz w:val="24"/>
          <w:szCs w:val="24"/>
        </w:rPr>
        <w:t>Анализ  высказываний</w:t>
      </w:r>
      <w:proofErr w:type="gramEnd"/>
      <w:r w:rsidRPr="00EB2EA4">
        <w:rPr>
          <w:rFonts w:ascii="Times New Roman" w:hAnsi="Times New Roman" w:cs="Times New Roman"/>
          <w:b/>
          <w:bCs/>
          <w:sz w:val="24"/>
          <w:szCs w:val="24"/>
        </w:rPr>
        <w:t>,   творческих работ и поведения  детей.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Руководитель готовит материал: магнитофонные записи, подборку рисунков или поделок детей, видеозаписи их поведения. 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Молодые воспитатели знакомятся с материалом, анализируют его, дают оценку умениям, навыкам, развитию, воспитанности детей, формулируют несколько конкретных предложений в помощь воспитателю, работающему     с этими детьми. Метод развивает умение анализировать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детскую  деятельность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>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2EA4">
        <w:rPr>
          <w:rFonts w:ascii="Times New Roman" w:hAnsi="Times New Roman" w:cs="Times New Roman"/>
          <w:b/>
          <w:bCs/>
          <w:sz w:val="24"/>
          <w:szCs w:val="24"/>
        </w:rPr>
        <w:t>Метод игрового моделирования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В целом игры с их многосторонним анализом конкретных ситуаций позволяют связывать теорию с практическим опытом воспитателей.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Данный метод повышает интерес, вызывает высокую активность, совершенствует умения в разрешении реальных педагогических проблем.</w:t>
      </w:r>
    </w:p>
    <w:p w:rsidR="00BD03B4" w:rsidRPr="00EB2EA4" w:rsidRDefault="00BD03B4" w:rsidP="00EB2E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Самообразование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Отсутствие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практического  опыта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 заставляет новичка заниматься самообразованием. На основе появившихся проблем каждый воспитатель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определяет  для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себя тему и составляет план работы. План включает в себя: изучение литературы, передового опыта, перечень практических мероприятий по оснащению   развивающей предметно – пространственной среды, изготовлению пособий, картотек, папок-передвижек и др. В конце учебного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года  на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педагогическом совете проводится отчет о работе над темой самообразования.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Интернет-консультирование 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Инновационная технология, посредством которой осуществляется взаимодействие старшего воспитателя и педагогов по различным вопросам воспитательно-образовательного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процесса  (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в электронном виде).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Наставничество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Организованная в детском саду система наставничества   позволяет молодому специалисту получить практическую и теоретическую поддержку опытного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профессионала.  Процесс наставничества затрагивает интересы как минимум трех субъектов взаимодействия: обучаемого, самого наставника и администрации ДОУ. 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Наставник  демонстрирует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на личном примере методически  правильное проведение  занятия, прогулки, любого режимного момента;  совместно с молодым специалистом планируют  будущий рабочий день, оказывает помощь при составлении конспекта ООД, помогает выбрать оптимальные методы и приемы, подводит итоги  предыдущего дня, дает необходимые советы, рекомендации, отвечает  на возникающие вопросы.   Как показывает практика, воспитатель добивается существенных успехов в том случае, если напарник по стилю деятельности похож на него. Когда есть большие стилевые различия, молодой воспитатель оказывается не в состоянии успешно заимствовать приемы работы опытного коллеги даже при высоком уровне его педагогического мастерства. Поэтому необходимо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обращать  внимание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на  личностные качества, темп работы начинающего воспитателя, чтобы определить ему напарника.  «Новичок» может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сближаться  с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опытными педагогами по собственной инициативе, посещать их занятия, обращаться за советом.  Опыт показывает, что лучшая форма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наставничества  должна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выступать как форма  сотрудничества.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на протяжении учебного года систематической работы по формированию </w:t>
      </w:r>
      <w:r w:rsidRPr="00EB2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традиций наставничества </w:t>
      </w:r>
      <w:r w:rsidRPr="00EB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позволяет молодому педагогу успешно применять на </w:t>
      </w:r>
      <w:proofErr w:type="gramStart"/>
      <w:r w:rsidRPr="00EB2EA4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практике  усвоенные</w:t>
      </w:r>
      <w:proofErr w:type="gramEnd"/>
      <w:r w:rsidRPr="00EB2E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период обучения в вузе содержание и методы  образовательной деятельности, освоить приемы, направленные на сплочение педагогического коллектива.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Портфолио воспитателя –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>сбор и оформление материалов, достижений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педагога в профессиональной деятельности.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Интерактивные формы работы Школы молодого педагога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Консультация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Мастер-класс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Семинар-практикум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Круглый стол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Методическая минутка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Брифинг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Школа передового опыта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Открытый  просмотр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Деловая игра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Эвристическая беседа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Аукцион педагогических идей 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Посвящение в воспитатели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>Фестиваль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«Воспитатель детского сада «Радуга»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Районные методические объединения, семинары, конференции </w:t>
      </w: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>3.2. Принципы Программы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EB2EA4">
        <w:rPr>
          <w:rFonts w:ascii="Times New Roman" w:hAnsi="Times New Roman" w:cs="Times New Roman"/>
          <w:b/>
          <w:i/>
          <w:sz w:val="24"/>
          <w:szCs w:val="24"/>
        </w:rPr>
        <w:t>сотрудничества и диалога</w:t>
      </w:r>
      <w:r w:rsidRPr="00EB2EA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EB2EA4">
        <w:rPr>
          <w:rFonts w:ascii="Times New Roman" w:hAnsi="Times New Roman" w:cs="Times New Roman"/>
          <w:sz w:val="24"/>
          <w:szCs w:val="24"/>
        </w:rPr>
        <w:t>создание  атмосферы</w:t>
      </w:r>
      <w:proofErr w:type="gramEnd"/>
      <w:r w:rsidRPr="00EB2EA4">
        <w:rPr>
          <w:rFonts w:ascii="Times New Roman" w:hAnsi="Times New Roman" w:cs="Times New Roman"/>
          <w:sz w:val="24"/>
          <w:szCs w:val="24"/>
        </w:rPr>
        <w:t xml:space="preserve"> доброжелательности, эмоциональной  </w:t>
      </w:r>
      <w:proofErr w:type="spellStart"/>
      <w:r w:rsidRPr="00EB2EA4">
        <w:rPr>
          <w:rFonts w:ascii="Times New Roman" w:hAnsi="Times New Roman" w:cs="Times New Roman"/>
          <w:sz w:val="24"/>
          <w:szCs w:val="24"/>
        </w:rPr>
        <w:t>раскрепощенности</w:t>
      </w:r>
      <w:proofErr w:type="spellEnd"/>
      <w:r w:rsidRPr="00EB2EA4">
        <w:rPr>
          <w:rFonts w:ascii="Times New Roman" w:hAnsi="Times New Roman" w:cs="Times New Roman"/>
          <w:sz w:val="24"/>
          <w:szCs w:val="24"/>
        </w:rPr>
        <w:t xml:space="preserve">  между начинающими  и опытными  специалистами.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 xml:space="preserve">Принцип </w:t>
      </w:r>
      <w:r w:rsidRPr="00EB2EA4">
        <w:rPr>
          <w:rFonts w:ascii="Times New Roman" w:hAnsi="Times New Roman" w:cs="Times New Roman"/>
          <w:b/>
          <w:i/>
          <w:sz w:val="24"/>
          <w:szCs w:val="24"/>
        </w:rPr>
        <w:t>системности</w:t>
      </w:r>
      <w:r w:rsidRPr="00EB2EA4">
        <w:rPr>
          <w:rFonts w:ascii="Times New Roman" w:hAnsi="Times New Roman" w:cs="Times New Roman"/>
          <w:sz w:val="24"/>
          <w:szCs w:val="24"/>
        </w:rPr>
        <w:t xml:space="preserve"> – непрерывность образования, накопления опыта.</w:t>
      </w:r>
    </w:p>
    <w:p w:rsidR="00BD03B4" w:rsidRPr="00EB2EA4" w:rsidRDefault="00BD03B4" w:rsidP="00EB2EA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2EA4">
        <w:rPr>
          <w:rFonts w:ascii="Times New Roman" w:hAnsi="Times New Roman" w:cs="Times New Roman"/>
          <w:sz w:val="24"/>
          <w:szCs w:val="24"/>
        </w:rPr>
        <w:t xml:space="preserve">Принцип  </w:t>
      </w:r>
      <w:r w:rsidRPr="00EB2EA4">
        <w:rPr>
          <w:rFonts w:ascii="Times New Roman" w:hAnsi="Times New Roman" w:cs="Times New Roman"/>
          <w:b/>
          <w:i/>
          <w:sz w:val="24"/>
          <w:szCs w:val="24"/>
        </w:rPr>
        <w:t>многоуровневой</w:t>
      </w:r>
      <w:proofErr w:type="gramEnd"/>
      <w:r w:rsidRPr="00EB2EA4">
        <w:rPr>
          <w:rFonts w:ascii="Times New Roman" w:hAnsi="Times New Roman" w:cs="Times New Roman"/>
          <w:b/>
          <w:i/>
          <w:sz w:val="24"/>
          <w:szCs w:val="24"/>
        </w:rPr>
        <w:t xml:space="preserve">  дифференциации</w:t>
      </w:r>
      <w:r w:rsidRPr="00EB2EA4">
        <w:rPr>
          <w:rFonts w:ascii="Times New Roman" w:hAnsi="Times New Roman" w:cs="Times New Roman"/>
          <w:sz w:val="24"/>
          <w:szCs w:val="24"/>
        </w:rPr>
        <w:t xml:space="preserve"> – организация подгрупп  для занятий по стажу работы, по уровню квалификационной категории педагогов, по выявленным проблемам в работе.  </w:t>
      </w: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B2F" w:rsidRDefault="00733B2F" w:rsidP="0073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03B4" w:rsidRPr="00733B2F" w:rsidRDefault="00BD03B4" w:rsidP="00733B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3B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3B4" w:rsidRPr="00EB2EA4" w:rsidRDefault="00BD03B4" w:rsidP="00EB2EA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lastRenderedPageBreak/>
        <w:t>Материально – техническое оснащение программы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>4.</w:t>
      </w:r>
      <w:proofErr w:type="gramStart"/>
      <w:r w:rsidRPr="00EB2EA4">
        <w:rPr>
          <w:rFonts w:ascii="Times New Roman" w:hAnsi="Times New Roman" w:cs="Times New Roman"/>
          <w:b/>
          <w:sz w:val="24"/>
          <w:szCs w:val="24"/>
        </w:rPr>
        <w:t>1.Условия</w:t>
      </w:r>
      <w:proofErr w:type="gramEnd"/>
      <w:r w:rsidRPr="00EB2EA4">
        <w:rPr>
          <w:rFonts w:ascii="Times New Roman" w:hAnsi="Times New Roman" w:cs="Times New Roman"/>
          <w:b/>
          <w:sz w:val="24"/>
          <w:szCs w:val="24"/>
        </w:rPr>
        <w:t xml:space="preserve"> реализации программы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bCs/>
          <w:sz w:val="24"/>
          <w:szCs w:val="24"/>
        </w:rPr>
        <w:t>Профессиональная адаптация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начинающего воспитателя в процессе его вхождения в образовательную среду пройдет успешно, если: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B2EA4">
        <w:rPr>
          <w:rFonts w:ascii="Times New Roman" w:eastAsia="Times New Roman" w:hAnsi="Times New Roman" w:cs="Times New Roman"/>
          <w:bCs/>
          <w:sz w:val="24"/>
          <w:szCs w:val="24"/>
        </w:rPr>
        <w:t>Трудовая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2EA4">
        <w:rPr>
          <w:rFonts w:ascii="Times New Roman" w:eastAsia="Times New Roman" w:hAnsi="Times New Roman" w:cs="Times New Roman"/>
          <w:bCs/>
          <w:sz w:val="24"/>
          <w:szCs w:val="24"/>
        </w:rPr>
        <w:t>мотивация,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педагогическая направленность являются важными факторами при поступлении педагога на работу;                                                      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2EA4">
        <w:rPr>
          <w:rFonts w:ascii="Times New Roman" w:eastAsia="Times New Roman" w:hAnsi="Times New Roman" w:cs="Times New Roman"/>
          <w:bCs/>
          <w:sz w:val="24"/>
          <w:szCs w:val="24"/>
        </w:rPr>
        <w:t>Адаптация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воспитателя осуществляется в неразрывной связи с процессом его личностного и профессионального развития и отмечается в методической работе ДОУ;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-В организации педагогической деятельности имеют место максимальный </w:t>
      </w:r>
      <w:r w:rsidRPr="00EB2EA4">
        <w:rPr>
          <w:rFonts w:ascii="Times New Roman" w:eastAsia="Times New Roman" w:hAnsi="Times New Roman" w:cs="Times New Roman"/>
          <w:bCs/>
          <w:sz w:val="24"/>
          <w:szCs w:val="24"/>
        </w:rPr>
        <w:t>учет личностных особенностей и уровня профессиональной подготовки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, активная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поддержка  профессионального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роста воспитателя. </w:t>
      </w:r>
    </w:p>
    <w:p w:rsidR="00BD03B4" w:rsidRPr="00EB2EA4" w:rsidRDefault="00BD03B4" w:rsidP="00EB2EA4">
      <w:pPr>
        <w:pStyle w:val="a3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>Материально – техническое оснащение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М</w:t>
      </w:r>
      <w:r w:rsidRPr="00EB2EA4">
        <w:rPr>
          <w:rFonts w:ascii="Times New Roman" w:eastAsia="Times New Roman" w:hAnsi="Times New Roman" w:cs="Times New Roman"/>
          <w:bCs/>
          <w:sz w:val="24"/>
          <w:szCs w:val="24"/>
        </w:rPr>
        <w:t>атериально-техническое обеспечение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ДОУ «Радуга» соответствует современным требованиям и помогает педагогу реализовать инновационные технологии. 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Проектор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Компьютер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Экран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Интерактивная доска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Выход в Интернет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Принтер для печати и копирования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Комплект нормативно-правовых документов ДОУ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Методическая литература по дошкольному воспитанию</w:t>
      </w:r>
    </w:p>
    <w:p w:rsidR="00BD03B4" w:rsidRPr="00EB2EA4" w:rsidRDefault="00BD03B4" w:rsidP="00EB2EA4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2EA4">
        <w:rPr>
          <w:rFonts w:ascii="Times New Roman" w:hAnsi="Times New Roman" w:cs="Times New Roman"/>
          <w:sz w:val="24"/>
          <w:szCs w:val="24"/>
        </w:rPr>
        <w:t>Подборка методического материала «Педагогическая мозаика»</w:t>
      </w:r>
    </w:p>
    <w:p w:rsidR="00BD03B4" w:rsidRPr="00EB2EA4" w:rsidRDefault="00BD03B4" w:rsidP="00EB2EA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D03B4" w:rsidRPr="00EB2EA4" w:rsidRDefault="00BD03B4" w:rsidP="00EB2EA4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EA4">
        <w:rPr>
          <w:rFonts w:ascii="Times New Roman" w:hAnsi="Times New Roman" w:cs="Times New Roman"/>
          <w:b/>
          <w:sz w:val="24"/>
          <w:szCs w:val="24"/>
        </w:rPr>
        <w:t>Критерии оценки эффективности выполнения программы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уровня профессиональной компетентности педагога используется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система оценки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состоящая  из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следующих блоков: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-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>Проявление профессиональных качеств педагогов.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-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>Проявление организационно-методических умений.                                                   - Проявление личностных качеств.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деятельности  специалиста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проводится  по двум направлениям: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- аттестация на квалификационную категорию                                                                - материальное стимулирование.  </w:t>
      </w:r>
      <w:r w:rsidRPr="00EB2EA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В ходе этой оценки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учитывается  отношение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к своим обязанностям, выполнение инструкций, выполнение индивидуальных планов работы, вклад в реализацию задач учреждения. Данный вид оценки регулируется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Положением  ДОУ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B2EA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Система мониторинга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В процессе реализации Программы Школы предусмотрено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наблюдение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за профессиональной деятельностью молодого специалиста, которое позволяет проследить за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</w:rPr>
        <w:t>уровнем  его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профессионального роста. 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каждого педагога создан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банк профессиональных достижений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позволяющий осуществлять мониторинг его деятельности. Данный материал даёт возможность увидеть потребности педагога, </w:t>
      </w:r>
      <w:proofErr w:type="gramStart"/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динамику  профессионального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роста, скорректировать дальнейшую стратегию сопровождения, определить перспективы профессионального развития и создания наиболее благоприятных условий для его творческой деятельности. Система мониторинга профессионального роста педагогов включает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анкеты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</w:rPr>
        <w:t>опросники.</w:t>
      </w:r>
      <w:r w:rsidRPr="00EB2EA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Данный мониторинг проводится в течение всего педагогического пути начинающего специалиста.</w:t>
      </w:r>
      <w:r w:rsidRPr="00EB2EA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По окончании реализации программы с педагогами планируется </w:t>
      </w:r>
      <w:r w:rsidRPr="00EB2EA4">
        <w:rPr>
          <w:rFonts w:ascii="Times New Roman" w:eastAsia="Times New Roman" w:hAnsi="Times New Roman" w:cs="Times New Roman"/>
          <w:b/>
          <w:i/>
          <w:sz w:val="24"/>
          <w:szCs w:val="24"/>
        </w:rPr>
        <w:t>собеседование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. С учетом возникающих </w:t>
      </w:r>
      <w:r w:rsidR="00981AB1">
        <w:rPr>
          <w:rFonts w:ascii="Times New Roman" w:eastAsia="Times New Roman" w:hAnsi="Times New Roman" w:cs="Times New Roman"/>
          <w:sz w:val="24"/>
          <w:szCs w:val="24"/>
        </w:rPr>
        <w:t xml:space="preserve">затруднений –  в план </w:t>
      </w:r>
      <w:proofErr w:type="gramStart"/>
      <w:r w:rsidR="00981AB1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 вносятся</w:t>
      </w:r>
      <w:proofErr w:type="gramEnd"/>
      <w:r w:rsidRPr="00EB2EA4">
        <w:rPr>
          <w:rFonts w:ascii="Times New Roman" w:eastAsia="Times New Roman" w:hAnsi="Times New Roman" w:cs="Times New Roman"/>
          <w:sz w:val="24"/>
          <w:szCs w:val="24"/>
        </w:rPr>
        <w:t xml:space="preserve"> необходимые коррективы.</w:t>
      </w:r>
    </w:p>
    <w:p w:rsidR="00BD03B4" w:rsidRPr="00EB2EA4" w:rsidRDefault="00BD03B4" w:rsidP="00EB2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D03B4" w:rsidRPr="00EB2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33F1"/>
    <w:multiLevelType w:val="hybridMultilevel"/>
    <w:tmpl w:val="495CCF2E"/>
    <w:lvl w:ilvl="0" w:tplc="8F5AF77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DD1454"/>
    <w:multiLevelType w:val="multilevel"/>
    <w:tmpl w:val="80F60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2" w15:restartNumberingAfterBreak="0">
    <w:nsid w:val="0B3106AA"/>
    <w:multiLevelType w:val="hybridMultilevel"/>
    <w:tmpl w:val="CDDE5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D34B3"/>
    <w:multiLevelType w:val="multilevel"/>
    <w:tmpl w:val="0A0009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9B2590B"/>
    <w:multiLevelType w:val="multilevel"/>
    <w:tmpl w:val="6D14F90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33B02FFC"/>
    <w:multiLevelType w:val="multilevel"/>
    <w:tmpl w:val="9BA0F2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07D3454"/>
    <w:multiLevelType w:val="multilevel"/>
    <w:tmpl w:val="3E7A4BA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470376B1"/>
    <w:multiLevelType w:val="multilevel"/>
    <w:tmpl w:val="5762A4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C2"/>
    <w:rsid w:val="00596091"/>
    <w:rsid w:val="00733B2F"/>
    <w:rsid w:val="00981AB1"/>
    <w:rsid w:val="00BD03B4"/>
    <w:rsid w:val="00EB2EA4"/>
    <w:rsid w:val="00F6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9EC89"/>
  <w15:chartTrackingRefBased/>
  <w15:docId w15:val="{7D300295-CFA9-43A5-9B0B-AE34B51B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3B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3B4"/>
    <w:pPr>
      <w:ind w:left="720"/>
      <w:contextualSpacing/>
    </w:pPr>
  </w:style>
  <w:style w:type="character" w:customStyle="1" w:styleId="a4">
    <w:name w:val="Без интервала Знак"/>
    <w:basedOn w:val="a0"/>
    <w:link w:val="a5"/>
    <w:uiPriority w:val="1"/>
    <w:locked/>
    <w:rsid w:val="00BD03B4"/>
    <w:rPr>
      <w:rFonts w:eastAsiaTheme="minorEastAsia"/>
      <w:lang w:eastAsia="ru-RU"/>
    </w:rPr>
  </w:style>
  <w:style w:type="paragraph" w:styleId="a5">
    <w:name w:val="No Spacing"/>
    <w:link w:val="a4"/>
    <w:uiPriority w:val="1"/>
    <w:qFormat/>
    <w:rsid w:val="00BD03B4"/>
    <w:pPr>
      <w:spacing w:after="0" w:line="240" w:lineRule="auto"/>
    </w:pPr>
    <w:rPr>
      <w:rFonts w:eastAsiaTheme="minorEastAsia"/>
      <w:lang w:eastAsia="ru-RU"/>
    </w:rPr>
  </w:style>
  <w:style w:type="paragraph" w:customStyle="1" w:styleId="21">
    <w:name w:val="Список 21"/>
    <w:basedOn w:val="a"/>
    <w:rsid w:val="00BD03B4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3480</Words>
  <Characters>19840</Characters>
  <Application>Microsoft Office Word</Application>
  <DocSecurity>0</DocSecurity>
  <Lines>165</Lines>
  <Paragraphs>46</Paragraphs>
  <ScaleCrop>false</ScaleCrop>
  <Company/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</cp:revision>
  <dcterms:created xsi:type="dcterms:W3CDTF">2022-03-18T06:35:00Z</dcterms:created>
  <dcterms:modified xsi:type="dcterms:W3CDTF">2023-01-13T06:52:00Z</dcterms:modified>
</cp:coreProperties>
</file>